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A" w:rsidRPr="00334F1B" w:rsidRDefault="003609F5" w:rsidP="00334F1B">
      <w:pPr>
        <w:pStyle w:val="Default"/>
        <w:spacing w:line="360" w:lineRule="auto"/>
        <w:ind w:firstLineChars="200" w:firstLine="880"/>
        <w:rPr>
          <w:b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第十二届上海国际淀粉展隆重推出四大“特色专区”</w:t>
      </w:r>
    </w:p>
    <w:p w:rsidR="00A86DCA" w:rsidRDefault="00A86DCA" w:rsidP="00A86DCA">
      <w:pPr>
        <w:pStyle w:val="Default"/>
        <w:spacing w:line="360" w:lineRule="auto"/>
        <w:ind w:firstLineChars="200" w:firstLine="723"/>
        <w:rPr>
          <w:b/>
          <w:sz w:val="36"/>
          <w:szCs w:val="36"/>
        </w:rPr>
      </w:pPr>
    </w:p>
    <w:p w:rsidR="00112D96" w:rsidRPr="00112D96" w:rsidRDefault="00AE0A87" w:rsidP="00112D96">
      <w:pPr>
        <w:pStyle w:val="Default"/>
        <w:spacing w:line="360" w:lineRule="auto"/>
        <w:ind w:firstLine="420"/>
        <w:rPr>
          <w:rFonts w:ascii="宋体" w:hAnsi="宋体" w:cs="宋体"/>
        </w:rPr>
      </w:pPr>
      <w:r w:rsidRPr="00030BEF">
        <w:rPr>
          <w:rFonts w:ascii="宋体" w:hAnsi="宋体" w:cs="宋体" w:hint="eastAsia"/>
        </w:rPr>
        <w:t>由中国淀粉工业协会</w:t>
      </w:r>
      <w:r w:rsidR="003609F5">
        <w:rPr>
          <w:rFonts w:ascii="宋体" w:hAnsi="宋体" w:cs="宋体" w:hint="eastAsia"/>
        </w:rPr>
        <w:t>和博闻集团联合主办</w:t>
      </w:r>
      <w:r w:rsidR="00E77199">
        <w:rPr>
          <w:rFonts w:ascii="宋体" w:hAnsi="宋体" w:cs="宋体" w:hint="eastAsia"/>
        </w:rPr>
        <w:t>的</w:t>
      </w:r>
      <w:r w:rsidR="005F4B10" w:rsidRPr="005F4B10">
        <w:rPr>
          <w:rFonts w:ascii="宋体" w:hAnsi="宋体" w:cs="宋体" w:hint="eastAsia"/>
        </w:rPr>
        <w:t>第十</w:t>
      </w:r>
      <w:r w:rsidR="00A86DCA">
        <w:rPr>
          <w:rFonts w:ascii="宋体" w:hAnsi="宋体" w:cs="宋体" w:hint="eastAsia"/>
        </w:rPr>
        <w:t>二</w:t>
      </w:r>
      <w:r w:rsidR="005F4B10" w:rsidRPr="005F4B10">
        <w:rPr>
          <w:rFonts w:ascii="宋体" w:hAnsi="宋体" w:cs="宋体" w:hint="eastAsia"/>
        </w:rPr>
        <w:t>届上海国际淀粉</w:t>
      </w:r>
      <w:r w:rsidR="00A86DCA">
        <w:rPr>
          <w:rFonts w:ascii="宋体" w:hAnsi="宋体" w:cs="宋体" w:hint="eastAsia"/>
        </w:rPr>
        <w:t>技及淀粉衍生物展览会</w:t>
      </w:r>
      <w:r w:rsidR="00B372C8">
        <w:rPr>
          <w:rFonts w:ascii="宋体" w:hAnsi="宋体" w:cs="宋体" w:hint="eastAsia"/>
        </w:rPr>
        <w:t>（Starch Expo 2017）</w:t>
      </w:r>
      <w:r w:rsidR="00A86DCA">
        <w:rPr>
          <w:rFonts w:ascii="宋体" w:hAnsi="宋体" w:cs="宋体" w:hint="eastAsia"/>
        </w:rPr>
        <w:t>将在</w:t>
      </w:r>
      <w:r w:rsidRPr="00112D96">
        <w:rPr>
          <w:rFonts w:ascii="宋体" w:hAnsi="宋体" w:cs="宋体" w:hint="eastAsia"/>
        </w:rPr>
        <w:t>上海</w:t>
      </w:r>
      <w:r w:rsidR="00223E42" w:rsidRPr="00112D96">
        <w:rPr>
          <w:rFonts w:ascii="宋体" w:hAnsi="宋体" w:cs="宋体" w:hint="eastAsia"/>
        </w:rPr>
        <w:t>新国际博览中心</w:t>
      </w:r>
      <w:r w:rsidR="00223E42" w:rsidRPr="00030BEF">
        <w:rPr>
          <w:rFonts w:ascii="宋体" w:hAnsi="宋体" w:cs="宋体" w:hint="eastAsia"/>
        </w:rPr>
        <w:t>于</w:t>
      </w:r>
      <w:r w:rsidR="00112D96">
        <w:rPr>
          <w:rFonts w:ascii="宋体" w:hAnsi="宋体" w:cs="宋体" w:hint="eastAsia"/>
        </w:rPr>
        <w:t>2017年</w:t>
      </w:r>
      <w:r w:rsidR="00223E42" w:rsidRPr="00112D96">
        <w:rPr>
          <w:rFonts w:ascii="宋体" w:hAnsi="宋体" w:cs="宋体" w:hint="eastAsia"/>
        </w:rPr>
        <w:t>6月2</w:t>
      </w:r>
      <w:r w:rsidR="00A86DCA" w:rsidRPr="00112D96">
        <w:rPr>
          <w:rFonts w:ascii="宋体" w:hAnsi="宋体" w:cs="宋体" w:hint="eastAsia"/>
        </w:rPr>
        <w:t>0</w:t>
      </w:r>
      <w:r w:rsidR="00223E42" w:rsidRPr="00112D96">
        <w:rPr>
          <w:rFonts w:ascii="宋体" w:hAnsi="宋体" w:cs="宋体" w:hint="eastAsia"/>
        </w:rPr>
        <w:t>-2</w:t>
      </w:r>
      <w:r w:rsidR="00A86DCA" w:rsidRPr="00112D96">
        <w:rPr>
          <w:rFonts w:ascii="宋体" w:hAnsi="宋体" w:cs="宋体" w:hint="eastAsia"/>
        </w:rPr>
        <w:t>2</w:t>
      </w:r>
      <w:r w:rsidR="00223E42" w:rsidRPr="00112D96">
        <w:rPr>
          <w:rFonts w:ascii="宋体" w:hAnsi="宋体" w:cs="宋体" w:hint="eastAsia"/>
        </w:rPr>
        <w:t>日</w:t>
      </w:r>
      <w:r w:rsidRPr="00030BEF">
        <w:rPr>
          <w:rFonts w:ascii="宋体" w:hAnsi="宋体" w:cs="宋体" w:hint="eastAsia"/>
        </w:rPr>
        <w:t>举办，</w:t>
      </w:r>
      <w:r w:rsidR="00112D96" w:rsidRPr="00112D96">
        <w:rPr>
          <w:rFonts w:ascii="宋体" w:hAnsi="宋体" w:cs="宋体" w:hint="eastAsia"/>
        </w:rPr>
        <w:t>联袂上海国际薯业产业开发展、食品与医药发酵产业联展、亚洲食品配料、健康天然原料中国展、世界制药原料中国展、中国国际健康与营养保健品展同期同地举办，规模覆盖上海新国际博览中心</w:t>
      </w:r>
      <w:r w:rsidR="00112D96">
        <w:rPr>
          <w:rFonts w:ascii="宋体" w:hAnsi="宋体" w:cs="宋体"/>
        </w:rPr>
        <w:t>21</w:t>
      </w:r>
      <w:r w:rsidR="00112D96" w:rsidRPr="00112D96">
        <w:rPr>
          <w:rFonts w:ascii="宋体" w:hAnsi="宋体" w:cs="宋体" w:hint="eastAsia"/>
        </w:rPr>
        <w:t>个展馆，参展企业将超过</w:t>
      </w:r>
      <w:r w:rsidR="00112D96" w:rsidRPr="00112D96">
        <w:rPr>
          <w:rFonts w:ascii="宋体" w:hAnsi="宋体" w:cs="宋体"/>
        </w:rPr>
        <w:t xml:space="preserve">3800 </w:t>
      </w:r>
      <w:r w:rsidR="00112D96" w:rsidRPr="00112D96">
        <w:rPr>
          <w:rFonts w:ascii="宋体" w:hAnsi="宋体" w:cs="宋体" w:hint="eastAsia"/>
        </w:rPr>
        <w:t>家，吸引</w:t>
      </w:r>
      <w:r w:rsidR="00112D96" w:rsidRPr="00112D96">
        <w:rPr>
          <w:rFonts w:ascii="宋体" w:hAnsi="宋体" w:cs="宋体"/>
        </w:rPr>
        <w:t>7</w:t>
      </w:r>
      <w:r w:rsidR="00112D96" w:rsidRPr="00112D96">
        <w:rPr>
          <w:rFonts w:ascii="宋体" w:hAnsi="宋体" w:cs="宋体" w:hint="eastAsia"/>
        </w:rPr>
        <w:t>万余人次的专业观众莅临现场参观采购。</w:t>
      </w:r>
    </w:p>
    <w:p w:rsidR="00112D96" w:rsidRPr="00112D96" w:rsidRDefault="00112D96" w:rsidP="00112D96">
      <w:pPr>
        <w:pStyle w:val="Default"/>
        <w:spacing w:line="360" w:lineRule="auto"/>
        <w:ind w:firstLine="420"/>
        <w:rPr>
          <w:rFonts w:ascii="宋体" w:hAnsi="宋体" w:cs="宋体"/>
        </w:rPr>
      </w:pPr>
      <w:r w:rsidRPr="00112D96">
        <w:rPr>
          <w:rFonts w:ascii="宋体" w:hAnsi="宋体" w:cs="宋体" w:hint="eastAsia"/>
        </w:rPr>
        <w:t>2016年展会观众比去年增长了15%，其中74%观众为企业领导决策者。约</w:t>
      </w:r>
      <w:r w:rsidRPr="00112D96">
        <w:rPr>
          <w:rFonts w:ascii="宋体" w:hAnsi="宋体" w:cs="宋体"/>
        </w:rPr>
        <w:t xml:space="preserve">80% </w:t>
      </w:r>
      <w:r w:rsidRPr="00112D96">
        <w:rPr>
          <w:rFonts w:ascii="宋体" w:hAnsi="宋体" w:cs="宋体" w:hint="eastAsia"/>
        </w:rPr>
        <w:t>的展商反映通过展会寻找到了新的客户以及维护到了以往客户，超过</w:t>
      </w:r>
      <w:r w:rsidRPr="00112D96">
        <w:rPr>
          <w:rFonts w:ascii="宋体" w:hAnsi="宋体" w:cs="宋体"/>
        </w:rPr>
        <w:t xml:space="preserve">70% </w:t>
      </w:r>
      <w:r w:rsidRPr="00112D96">
        <w:rPr>
          <w:rFonts w:ascii="宋体" w:hAnsi="宋体" w:cs="宋体" w:hint="eastAsia"/>
        </w:rPr>
        <w:t>的展商通过展会获得了订单，</w:t>
      </w:r>
      <w:r w:rsidRPr="00112D96">
        <w:rPr>
          <w:rFonts w:ascii="宋体" w:hAnsi="宋体" w:cs="宋体"/>
        </w:rPr>
        <w:t xml:space="preserve"> 79% </w:t>
      </w:r>
      <w:r w:rsidRPr="00112D96">
        <w:rPr>
          <w:rFonts w:ascii="宋体" w:hAnsi="宋体" w:cs="宋体" w:hint="eastAsia"/>
        </w:rPr>
        <w:t>的参展企业对展会效果满意。展会现场的极佳效果，得到了众多展商及专业观众的一致好评。</w:t>
      </w:r>
    </w:p>
    <w:p w:rsidR="00AE0A87" w:rsidRPr="00B372C8" w:rsidRDefault="00ED7DF2" w:rsidP="00ED7DF2">
      <w:pPr>
        <w:pStyle w:val="Default"/>
        <w:spacing w:line="360" w:lineRule="auto"/>
        <w:ind w:firstLine="420"/>
        <w:rPr>
          <w:rFonts w:ascii="宋体" w:hAnsi="宋体" w:cs="宋体"/>
        </w:rPr>
      </w:pPr>
      <w:r w:rsidRPr="00ED7DF2">
        <w:rPr>
          <w:rFonts w:ascii="宋体" w:hAnsi="宋体" w:cs="宋体" w:hint="eastAsia"/>
        </w:rPr>
        <w:t xml:space="preserve"> 淀粉展</w:t>
      </w:r>
      <w:r>
        <w:rPr>
          <w:rFonts w:ascii="宋体" w:hAnsi="宋体" w:cs="宋体" w:hint="eastAsia"/>
        </w:rPr>
        <w:t>应广大观众和展商的要求，推出</w:t>
      </w:r>
      <w:r w:rsidR="00B372C8" w:rsidRPr="00B372C8">
        <w:rPr>
          <w:rFonts w:ascii="宋体" w:hAnsi="宋体" w:cs="宋体" w:hint="eastAsia"/>
        </w:rPr>
        <w:t>淀粉行业现下备受关注的四大专区：变性淀粉专区、淀粉糖（醇）专区、酶制剂专区及国际专区。</w:t>
      </w:r>
      <w:r w:rsidR="00B372C8">
        <w:rPr>
          <w:rFonts w:ascii="宋体" w:hAnsi="宋体" w:cs="宋体" w:hint="eastAsia"/>
          <w:noProof/>
        </w:rPr>
        <w:drawing>
          <wp:inline distT="0" distB="0" distL="0" distR="0">
            <wp:extent cx="5273675" cy="3211195"/>
            <wp:effectExtent l="0" t="0" r="3175" b="8255"/>
            <wp:docPr id="3" name="图片 3" descr="C:\Users\louisezhang\Desktop\ss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zhang\Desktop\sss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C8" w:rsidRPr="00ED7DF2" w:rsidRDefault="00B372C8" w:rsidP="00ED7DF2">
      <w:pPr>
        <w:pStyle w:val="Default"/>
        <w:spacing w:line="360" w:lineRule="auto"/>
        <w:ind w:firstLine="420"/>
        <w:rPr>
          <w:rFonts w:ascii="宋体" w:hAnsi="宋体" w:cs="宋体"/>
        </w:rPr>
      </w:pPr>
    </w:p>
    <w:p w:rsidR="00ED7DF2" w:rsidRPr="00ED7DF2" w:rsidRDefault="00ED7DF2" w:rsidP="00ED7DF2">
      <w:pPr>
        <w:pStyle w:val="Default"/>
        <w:spacing w:line="360" w:lineRule="auto"/>
        <w:ind w:firstLineChars="200" w:firstLine="480"/>
        <w:rPr>
          <w:rFonts w:ascii="宋体" w:hAnsi="宋体" w:cs="宋体"/>
        </w:rPr>
      </w:pPr>
    </w:p>
    <w:p w:rsidR="00AE0A87" w:rsidRPr="006E5B05" w:rsidRDefault="00E90621" w:rsidP="00E90621">
      <w:pPr>
        <w:pStyle w:val="a7"/>
        <w:spacing w:line="360" w:lineRule="auto"/>
        <w:ind w:left="420" w:firstLineChars="0" w:firstLine="0"/>
        <w:rPr>
          <w:rStyle w:val="a8"/>
          <w:rFonts w:ascii="微软雅黑" w:eastAsia="微软雅黑" w:hAnsi="微软雅黑"/>
          <w:sz w:val="27"/>
          <w:szCs w:val="27"/>
        </w:rPr>
      </w:pPr>
      <w:r w:rsidRPr="006E5B05">
        <w:rPr>
          <w:rStyle w:val="a8"/>
          <w:rFonts w:ascii="微软雅黑" w:eastAsia="微软雅黑" w:hAnsi="微软雅黑" w:hint="eastAsia"/>
          <w:sz w:val="27"/>
          <w:szCs w:val="27"/>
        </w:rPr>
        <w:lastRenderedPageBreak/>
        <w:t>【知名参展商】</w:t>
      </w:r>
    </w:p>
    <w:p w:rsidR="009E1FF5" w:rsidRDefault="00E90621" w:rsidP="00030BEF">
      <w:pPr>
        <w:pStyle w:val="a7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3675" cy="2615565"/>
            <wp:effectExtent l="0" t="0" r="3175" b="0"/>
            <wp:docPr id="4" name="图片 4" descr="C:\Users\louisezhang\Desktop\l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zhang\Desktop\ll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0621" w:rsidRPr="006E5B05" w:rsidRDefault="00E90621" w:rsidP="00030BEF">
      <w:pPr>
        <w:pStyle w:val="a7"/>
        <w:spacing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6E5B05">
        <w:rPr>
          <w:rStyle w:val="a8"/>
          <w:rFonts w:ascii="微软雅黑" w:eastAsia="微软雅黑" w:hAnsi="微软雅黑" w:hint="eastAsia"/>
          <w:sz w:val="27"/>
          <w:szCs w:val="27"/>
        </w:rPr>
        <w:t>【八大收益，切实助力产品推广，企业发展】</w:t>
      </w:r>
    </w:p>
    <w:p w:rsidR="009E1FF5" w:rsidRDefault="00E90621" w:rsidP="00E90621">
      <w:pPr>
        <w:spacing w:line="36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ABB6702" wp14:editId="799B95B5">
            <wp:extent cx="5274310" cy="302174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0E" w:rsidRDefault="00C0560E" w:rsidP="00E90621">
      <w:pPr>
        <w:spacing w:line="360" w:lineRule="auto"/>
        <w:rPr>
          <w:b/>
          <w:sz w:val="24"/>
          <w:szCs w:val="24"/>
        </w:rPr>
      </w:pPr>
    </w:p>
    <w:p w:rsidR="00E90621" w:rsidRPr="00C0560E" w:rsidRDefault="00C0560E" w:rsidP="00E90621">
      <w:pPr>
        <w:spacing w:line="360" w:lineRule="auto"/>
        <w:rPr>
          <w:sz w:val="24"/>
          <w:szCs w:val="24"/>
        </w:rPr>
      </w:pPr>
      <w:r w:rsidRPr="00C0560E">
        <w:rPr>
          <w:rFonts w:hint="eastAsia"/>
          <w:sz w:val="24"/>
          <w:szCs w:val="24"/>
        </w:rPr>
        <w:t>淀粉展招展正在火爆进行中，有意参展的企业请联系以下方式：</w:t>
      </w:r>
    </w:p>
    <w:p w:rsidR="00E90621" w:rsidRPr="00C0560E" w:rsidRDefault="00E90621" w:rsidP="00E90621">
      <w:pPr>
        <w:spacing w:line="360" w:lineRule="auto"/>
        <w:rPr>
          <w:sz w:val="24"/>
          <w:szCs w:val="24"/>
        </w:rPr>
      </w:pPr>
    </w:p>
    <w:p w:rsidR="009E1FF5" w:rsidRPr="00030BEF" w:rsidRDefault="00B234CE" w:rsidP="00030BEF">
      <w:pPr>
        <w:rPr>
          <w:b/>
          <w:szCs w:val="21"/>
        </w:rPr>
      </w:pPr>
      <w:r w:rsidRPr="00030BEF">
        <w:rPr>
          <w:rFonts w:hint="eastAsia"/>
          <w:b/>
          <w:szCs w:val="21"/>
        </w:rPr>
        <w:t>联系</w:t>
      </w:r>
      <w:r w:rsidR="00486415" w:rsidRPr="00030BEF">
        <w:rPr>
          <w:rFonts w:hint="eastAsia"/>
          <w:b/>
          <w:szCs w:val="21"/>
        </w:rPr>
        <w:t>方式</w:t>
      </w:r>
      <w:r w:rsidRPr="00030BEF">
        <w:rPr>
          <w:rFonts w:hint="eastAsia"/>
          <w:b/>
          <w:szCs w:val="21"/>
        </w:rPr>
        <w:t>：上海</w:t>
      </w:r>
      <w:r w:rsidR="00486415" w:rsidRPr="00030BEF">
        <w:rPr>
          <w:rFonts w:hint="eastAsia"/>
          <w:b/>
          <w:szCs w:val="21"/>
        </w:rPr>
        <w:t>博华国际展览有限公司</w:t>
      </w:r>
    </w:p>
    <w:p w:rsidR="0096410A" w:rsidRPr="00030BEF" w:rsidRDefault="0096410A" w:rsidP="00030BEF">
      <w:pPr>
        <w:rPr>
          <w:b/>
          <w:szCs w:val="21"/>
        </w:rPr>
      </w:pPr>
    </w:p>
    <w:p w:rsidR="00486415" w:rsidRDefault="00486415" w:rsidP="00030BEF">
      <w:pPr>
        <w:rPr>
          <w:b/>
          <w:szCs w:val="21"/>
        </w:rPr>
      </w:pPr>
      <w:r w:rsidRPr="00030BEF">
        <w:rPr>
          <w:rFonts w:hint="eastAsia"/>
          <w:b/>
          <w:szCs w:val="21"/>
        </w:rPr>
        <w:t>参展联系：陈先生</w:t>
      </w:r>
      <w:r w:rsidRPr="00030BEF">
        <w:rPr>
          <w:rFonts w:hint="eastAsia"/>
          <w:b/>
          <w:szCs w:val="21"/>
        </w:rPr>
        <w:t xml:space="preserve">   </w:t>
      </w:r>
      <w:r w:rsidRPr="00030BEF">
        <w:rPr>
          <w:rFonts w:hint="eastAsia"/>
          <w:b/>
          <w:szCs w:val="21"/>
        </w:rPr>
        <w:t>电话</w:t>
      </w:r>
      <w:r w:rsidRPr="00030BEF">
        <w:rPr>
          <w:rFonts w:hint="eastAsia"/>
          <w:b/>
          <w:szCs w:val="21"/>
        </w:rPr>
        <w:t>021-33392300</w:t>
      </w:r>
      <w:r w:rsidR="00C0560E">
        <w:rPr>
          <w:rFonts w:hint="eastAsia"/>
          <w:b/>
          <w:szCs w:val="21"/>
        </w:rPr>
        <w:t xml:space="preserve"> </w:t>
      </w:r>
      <w:r w:rsidR="00C0560E">
        <w:rPr>
          <w:rFonts w:hint="eastAsia"/>
          <w:b/>
          <w:szCs w:val="21"/>
        </w:rPr>
        <w:t>邮箱：</w:t>
      </w:r>
      <w:r w:rsidR="00C0560E">
        <w:rPr>
          <w:rFonts w:hint="eastAsia"/>
          <w:b/>
          <w:szCs w:val="21"/>
        </w:rPr>
        <w:t>yongqiang.chen@ubmsinoexpo.com</w:t>
      </w:r>
    </w:p>
    <w:p w:rsidR="00C0560E" w:rsidRDefault="00C0560E" w:rsidP="00030BEF">
      <w:pPr>
        <w:rPr>
          <w:b/>
          <w:szCs w:val="21"/>
        </w:rPr>
      </w:pPr>
    </w:p>
    <w:p w:rsidR="00486415" w:rsidRPr="00030BEF" w:rsidRDefault="00486415" w:rsidP="00030BEF">
      <w:pPr>
        <w:rPr>
          <w:b/>
          <w:szCs w:val="21"/>
        </w:rPr>
      </w:pPr>
      <w:r w:rsidRPr="00030BEF">
        <w:rPr>
          <w:rFonts w:hint="eastAsia"/>
          <w:b/>
          <w:szCs w:val="21"/>
        </w:rPr>
        <w:t>参观联系：张小姐</w:t>
      </w:r>
      <w:r w:rsidRPr="00030BEF">
        <w:rPr>
          <w:rFonts w:hint="eastAsia"/>
          <w:b/>
          <w:szCs w:val="21"/>
        </w:rPr>
        <w:t xml:space="preserve">   </w:t>
      </w:r>
      <w:r w:rsidRPr="00030BEF">
        <w:rPr>
          <w:rFonts w:hint="eastAsia"/>
          <w:b/>
          <w:szCs w:val="21"/>
        </w:rPr>
        <w:t>电话</w:t>
      </w:r>
      <w:r w:rsidRPr="00030BEF">
        <w:rPr>
          <w:rFonts w:hint="eastAsia"/>
          <w:b/>
          <w:szCs w:val="21"/>
        </w:rPr>
        <w:t xml:space="preserve"> 021-33392318 </w:t>
      </w:r>
      <w:r w:rsidR="00C0560E">
        <w:rPr>
          <w:rFonts w:hint="eastAsia"/>
          <w:b/>
          <w:szCs w:val="21"/>
        </w:rPr>
        <w:t xml:space="preserve"> </w:t>
      </w:r>
      <w:r w:rsidR="00C0560E">
        <w:rPr>
          <w:rFonts w:hint="eastAsia"/>
          <w:b/>
          <w:szCs w:val="21"/>
        </w:rPr>
        <w:t>邮箱：</w:t>
      </w:r>
      <w:r w:rsidR="00C0560E">
        <w:rPr>
          <w:rFonts w:hint="eastAsia"/>
          <w:b/>
          <w:szCs w:val="21"/>
        </w:rPr>
        <w:t>louise.zhang@ubmsinoexpo.com</w:t>
      </w:r>
    </w:p>
    <w:p w:rsidR="00C0560E" w:rsidRPr="008F7BF1" w:rsidRDefault="00C0560E" w:rsidP="00C0560E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8F7BF1">
        <w:rPr>
          <w:rFonts w:ascii="微软雅黑" w:eastAsia="微软雅黑" w:hAnsi="微软雅黑" w:hint="eastAsia"/>
        </w:rPr>
        <w:lastRenderedPageBreak/>
        <w:t>更多</w:t>
      </w:r>
      <w:r>
        <w:rPr>
          <w:rFonts w:ascii="微软雅黑" w:eastAsia="微软雅黑" w:hAnsi="微软雅黑" w:hint="eastAsia"/>
        </w:rPr>
        <w:t>展会</w:t>
      </w:r>
      <w:r w:rsidRPr="008F7BF1">
        <w:rPr>
          <w:rFonts w:ascii="微软雅黑" w:eastAsia="微软雅黑" w:hAnsi="微软雅黑" w:hint="eastAsia"/>
        </w:rPr>
        <w:t>信息请登录</w:t>
      </w:r>
      <w:hyperlink r:id="rId11" w:history="1">
        <w:r w:rsidRPr="00E93897">
          <w:rPr>
            <w:rStyle w:val="a5"/>
            <w:rFonts w:ascii="微软雅黑" w:eastAsia="微软雅黑" w:hAnsi="微软雅黑"/>
          </w:rPr>
          <w:t>www.cisie.cn</w:t>
        </w:r>
      </w:hyperlink>
      <w:r w:rsidRPr="008F7BF1">
        <w:rPr>
          <w:rFonts w:ascii="微软雅黑" w:eastAsia="微软雅黑" w:hAnsi="微软雅黑" w:hint="eastAsia"/>
        </w:rPr>
        <w:t>， 或者关注淀粉</w:t>
      </w:r>
      <w:r>
        <w:rPr>
          <w:rFonts w:ascii="微软雅黑" w:eastAsia="微软雅黑" w:hAnsi="微软雅黑" w:hint="eastAsia"/>
        </w:rPr>
        <w:t>大会</w:t>
      </w:r>
      <w:r w:rsidRPr="008F7BF1">
        <w:rPr>
          <w:rFonts w:ascii="微软雅黑" w:eastAsia="微软雅黑" w:hAnsi="微软雅黑" w:hint="eastAsia"/>
        </w:rPr>
        <w:t>官方微信“</w:t>
      </w:r>
      <w:r w:rsidRPr="00E93897">
        <w:rPr>
          <w:rFonts w:ascii="微软雅黑" w:eastAsia="微软雅黑" w:hAnsi="微软雅黑" w:hint="eastAsia"/>
          <w:color w:val="FF0000"/>
        </w:rPr>
        <w:t>上海国际淀粉展</w:t>
      </w:r>
      <w:r w:rsidRPr="008F7BF1">
        <w:rPr>
          <w:rFonts w:ascii="微软雅黑" w:eastAsia="微软雅黑" w:hAnsi="微软雅黑" w:hint="eastAsia"/>
        </w:rPr>
        <w:t>”或者“</w:t>
      </w:r>
      <w:proofErr w:type="spellStart"/>
      <w:r w:rsidRPr="00E93897">
        <w:rPr>
          <w:rFonts w:ascii="微软雅黑" w:eastAsia="微软雅黑" w:hAnsi="微软雅黑" w:hint="eastAsia"/>
          <w:color w:val="FF0000"/>
        </w:rPr>
        <w:t>StarchExpo</w:t>
      </w:r>
      <w:proofErr w:type="spellEnd"/>
      <w:r w:rsidRPr="008F7BF1">
        <w:rPr>
          <w:rFonts w:ascii="微软雅黑" w:eastAsia="微软雅黑" w:hAnsi="微软雅黑" w:hint="eastAsia"/>
        </w:rPr>
        <w:t>”</w:t>
      </w:r>
      <w:r w:rsidRPr="008F7BF1">
        <w:rPr>
          <w:rFonts w:ascii="微软雅黑" w:eastAsia="微软雅黑" w:hAnsi="微软雅黑"/>
        </w:rPr>
        <w:t xml:space="preserve"> 最新、最全展会资讯，一手掌握！</w:t>
      </w:r>
    </w:p>
    <w:p w:rsidR="00B234CE" w:rsidRPr="00C0560E" w:rsidRDefault="00B234CE" w:rsidP="00B234CE">
      <w:pPr>
        <w:spacing w:line="360" w:lineRule="auto"/>
        <w:rPr>
          <w:rFonts w:ascii="宋体" w:hAnsi="宋体"/>
          <w:color w:val="000000"/>
          <w:sz w:val="24"/>
        </w:rPr>
      </w:pPr>
    </w:p>
    <w:sectPr w:rsidR="00B234CE" w:rsidRPr="00C0560E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0D" w:rsidRDefault="0031760D" w:rsidP="000F4EB5">
      <w:r>
        <w:separator/>
      </w:r>
    </w:p>
  </w:endnote>
  <w:endnote w:type="continuationSeparator" w:id="0">
    <w:p w:rsidR="0031760D" w:rsidRDefault="0031760D" w:rsidP="000F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0D" w:rsidRDefault="0031760D" w:rsidP="000F4EB5">
      <w:r>
        <w:separator/>
      </w:r>
    </w:p>
  </w:footnote>
  <w:footnote w:type="continuationSeparator" w:id="0">
    <w:p w:rsidR="0031760D" w:rsidRDefault="0031760D" w:rsidP="000F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AE" w:rsidRDefault="00F564AE">
    <w:pPr>
      <w:pStyle w:val="a3"/>
    </w:pPr>
    <w:r>
      <w:rPr>
        <w:rFonts w:hint="eastAsia"/>
      </w:rPr>
      <w:t>第十二届上海国际淀粉及淀粉衍生物展览会</w:t>
    </w:r>
    <w:r>
      <w:rPr>
        <w:rFonts w:hint="eastAsia"/>
      </w:rPr>
      <w:t xml:space="preserve">    </w:t>
    </w:r>
    <w:r>
      <w:ptab w:relativeTo="margin" w:alignment="center" w:leader="none"/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20-22</w:t>
    </w:r>
    <w:r>
      <w:rPr>
        <w:rFonts w:hint="eastAsia"/>
      </w:rPr>
      <w:t>日上海新国际博览中心</w:t>
    </w:r>
    <w:r>
      <w:ptab w:relativeTo="margin" w:alignment="right" w:leader="none"/>
    </w:r>
    <w:r>
      <w:rPr>
        <w:rFonts w:hint="eastAsia"/>
      </w:rPr>
      <w:t>8.30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81C"/>
    <w:multiLevelType w:val="hybridMultilevel"/>
    <w:tmpl w:val="E1BA28E4"/>
    <w:lvl w:ilvl="0" w:tplc="C86C6C9A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F332B2"/>
    <w:multiLevelType w:val="hybridMultilevel"/>
    <w:tmpl w:val="6D561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758FC"/>
    <w:multiLevelType w:val="hybridMultilevel"/>
    <w:tmpl w:val="0B4CB5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73"/>
    <w:rsid w:val="00030BEF"/>
    <w:rsid w:val="000A1FDB"/>
    <w:rsid w:val="000B362D"/>
    <w:rsid w:val="000F4EB5"/>
    <w:rsid w:val="00112D96"/>
    <w:rsid w:val="00147533"/>
    <w:rsid w:val="001601DA"/>
    <w:rsid w:val="002101D6"/>
    <w:rsid w:val="002214E4"/>
    <w:rsid w:val="00223E42"/>
    <w:rsid w:val="00285CB0"/>
    <w:rsid w:val="002C3762"/>
    <w:rsid w:val="0031760D"/>
    <w:rsid w:val="00334F1B"/>
    <w:rsid w:val="003609F5"/>
    <w:rsid w:val="0039037F"/>
    <w:rsid w:val="00391FF8"/>
    <w:rsid w:val="003A56EC"/>
    <w:rsid w:val="00442B69"/>
    <w:rsid w:val="00486415"/>
    <w:rsid w:val="004B7CF3"/>
    <w:rsid w:val="0053077D"/>
    <w:rsid w:val="00532967"/>
    <w:rsid w:val="005A1128"/>
    <w:rsid w:val="005E0174"/>
    <w:rsid w:val="005E7173"/>
    <w:rsid w:val="005F4B10"/>
    <w:rsid w:val="00647A85"/>
    <w:rsid w:val="00674398"/>
    <w:rsid w:val="006E5B05"/>
    <w:rsid w:val="00701BA7"/>
    <w:rsid w:val="007B708D"/>
    <w:rsid w:val="008C76D1"/>
    <w:rsid w:val="008F1C4C"/>
    <w:rsid w:val="0092578C"/>
    <w:rsid w:val="00945721"/>
    <w:rsid w:val="0096410A"/>
    <w:rsid w:val="00971B70"/>
    <w:rsid w:val="0098512C"/>
    <w:rsid w:val="009C3F4C"/>
    <w:rsid w:val="009E1FF5"/>
    <w:rsid w:val="00A53AF9"/>
    <w:rsid w:val="00A84A6B"/>
    <w:rsid w:val="00A86DCA"/>
    <w:rsid w:val="00AE0A87"/>
    <w:rsid w:val="00B234CE"/>
    <w:rsid w:val="00B31C50"/>
    <w:rsid w:val="00B372C8"/>
    <w:rsid w:val="00B450AC"/>
    <w:rsid w:val="00B53BB0"/>
    <w:rsid w:val="00B90D7B"/>
    <w:rsid w:val="00B90E18"/>
    <w:rsid w:val="00BC068E"/>
    <w:rsid w:val="00C0560E"/>
    <w:rsid w:val="00C9417B"/>
    <w:rsid w:val="00CE509F"/>
    <w:rsid w:val="00D54B58"/>
    <w:rsid w:val="00E154CF"/>
    <w:rsid w:val="00E63974"/>
    <w:rsid w:val="00E77199"/>
    <w:rsid w:val="00E856E3"/>
    <w:rsid w:val="00E90621"/>
    <w:rsid w:val="00ED7DF2"/>
    <w:rsid w:val="00F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EB5"/>
    <w:rPr>
      <w:sz w:val="18"/>
      <w:szCs w:val="18"/>
    </w:rPr>
  </w:style>
  <w:style w:type="paragraph" w:customStyle="1" w:styleId="Default">
    <w:name w:val="Default"/>
    <w:rsid w:val="000F4E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E0A87"/>
    <w:rPr>
      <w:strike w:val="0"/>
      <w:dstrike w:val="0"/>
      <w:color w:val="07519A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925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578C"/>
    <w:rPr>
      <w:sz w:val="18"/>
      <w:szCs w:val="18"/>
    </w:rPr>
  </w:style>
  <w:style w:type="paragraph" w:styleId="a7">
    <w:name w:val="List Paragraph"/>
    <w:basedOn w:val="a"/>
    <w:uiPriority w:val="34"/>
    <w:qFormat/>
    <w:rsid w:val="00B234CE"/>
    <w:pPr>
      <w:ind w:firstLineChars="200" w:firstLine="420"/>
    </w:pPr>
  </w:style>
  <w:style w:type="character" w:styleId="a8">
    <w:name w:val="Strong"/>
    <w:basedOn w:val="a0"/>
    <w:uiPriority w:val="22"/>
    <w:qFormat/>
    <w:rsid w:val="00E90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EB5"/>
    <w:rPr>
      <w:sz w:val="18"/>
      <w:szCs w:val="18"/>
    </w:rPr>
  </w:style>
  <w:style w:type="paragraph" w:customStyle="1" w:styleId="Default">
    <w:name w:val="Default"/>
    <w:rsid w:val="000F4E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E0A87"/>
    <w:rPr>
      <w:strike w:val="0"/>
      <w:dstrike w:val="0"/>
      <w:color w:val="07519A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925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578C"/>
    <w:rPr>
      <w:sz w:val="18"/>
      <w:szCs w:val="18"/>
    </w:rPr>
  </w:style>
  <w:style w:type="paragraph" w:styleId="a7">
    <w:name w:val="List Paragraph"/>
    <w:basedOn w:val="a"/>
    <w:uiPriority w:val="34"/>
    <w:qFormat/>
    <w:rsid w:val="00B234CE"/>
    <w:pPr>
      <w:ind w:firstLineChars="200" w:firstLine="420"/>
    </w:pPr>
  </w:style>
  <w:style w:type="character" w:styleId="a8">
    <w:name w:val="Strong"/>
    <w:basedOn w:val="a0"/>
    <w:uiPriority w:val="22"/>
    <w:qFormat/>
    <w:rsid w:val="00E9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chenyongqiang.SINO\AppData\Local\Microsoft\Windows\Temporary%20Internet%20Files\Content.Outlook\2TX9DWQF\www.cisie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STAYYL</dc:creator>
  <cp:lastModifiedBy>Louise Zhang</cp:lastModifiedBy>
  <cp:revision>5</cp:revision>
  <dcterms:created xsi:type="dcterms:W3CDTF">2016-09-30T01:37:00Z</dcterms:created>
  <dcterms:modified xsi:type="dcterms:W3CDTF">2016-10-10T01:58:00Z</dcterms:modified>
</cp:coreProperties>
</file>